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AF3C0">
      <w:pPr>
        <w:spacing w:before="215" w:line="221" w:lineRule="auto"/>
        <w:ind w:left="69"/>
        <w:outlineLvl w:val="2"/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</w:pPr>
      <w:r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  <w:t>附件3</w:t>
      </w:r>
    </w:p>
    <w:p w14:paraId="773AC2BB">
      <w:pPr>
        <w:spacing w:before="260" w:line="216" w:lineRule="auto"/>
        <w:jc w:val="center"/>
        <w:outlineLvl w:val="2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</w:rPr>
        <w:t>教学设计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评价标准</w:t>
      </w:r>
    </w:p>
    <w:bookmarkEnd w:id="0"/>
    <w:p w14:paraId="09BEF6C2">
      <w:pPr>
        <w:spacing w:line="34" w:lineRule="exact"/>
        <w:rPr>
          <w:rFonts w:ascii="Times New Roman" w:hAnsi="Times New Roman"/>
        </w:rPr>
      </w:pPr>
    </w:p>
    <w:tbl>
      <w:tblPr>
        <w:tblStyle w:val="5"/>
        <w:tblW w:w="9219" w:type="dxa"/>
        <w:tblInd w:w="-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4"/>
        <w:gridCol w:w="7715"/>
      </w:tblGrid>
      <w:tr w14:paraId="0D550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504" w:type="dxa"/>
            <w:noWrap w:val="0"/>
            <w:vAlign w:val="center"/>
          </w:tcPr>
          <w:p w14:paraId="2AE54769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评价维度</w:t>
            </w:r>
          </w:p>
        </w:tc>
        <w:tc>
          <w:tcPr>
            <w:tcW w:w="7715" w:type="dxa"/>
            <w:noWrap w:val="0"/>
            <w:vAlign w:val="center"/>
          </w:tcPr>
          <w:p w14:paraId="4F19BA69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评价要点</w:t>
            </w:r>
          </w:p>
        </w:tc>
      </w:tr>
      <w:tr w14:paraId="3C764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504" w:type="dxa"/>
            <w:noWrap w:val="0"/>
            <w:vAlign w:val="center"/>
          </w:tcPr>
          <w:p w14:paraId="3A03EB20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理念与目标</w:t>
            </w:r>
          </w:p>
        </w:tc>
        <w:tc>
          <w:tcPr>
            <w:tcW w:w="7715" w:type="dxa"/>
            <w:noWrap w:val="0"/>
            <w:vAlign w:val="top"/>
          </w:tcPr>
          <w:p w14:paraId="4FDF550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9E8632B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课程设计体现“以学生发展为中心”的理念，教学目标符合学科特点和学生实际；在各自学科领域推进“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新文科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”建设，带动教学模式创新；体现对知识、能力与思维等方面的要求。教学目标清楚、具体，易于理解，便于实施，行为动词使用正确，阐述规范。</w:t>
            </w:r>
          </w:p>
        </w:tc>
      </w:tr>
      <w:tr w14:paraId="073B9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504" w:type="dxa"/>
            <w:vMerge w:val="restart"/>
            <w:tcBorders>
              <w:bottom w:val="nil"/>
            </w:tcBorders>
            <w:noWrap w:val="0"/>
            <w:vAlign w:val="center"/>
          </w:tcPr>
          <w:p w14:paraId="6C99783D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内容分析</w:t>
            </w:r>
          </w:p>
        </w:tc>
        <w:tc>
          <w:tcPr>
            <w:tcW w:w="7715" w:type="dxa"/>
            <w:noWrap w:val="0"/>
            <w:vAlign w:val="top"/>
          </w:tcPr>
          <w:p w14:paraId="3D3EA32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8E3E5A2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教学内容前后知识点关系、地位、作用描述准确，重点、难点分析清楚。</w:t>
            </w:r>
          </w:p>
        </w:tc>
      </w:tr>
      <w:tr w14:paraId="421B2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1504" w:type="dxa"/>
            <w:vMerge w:val="continue"/>
            <w:tcBorders>
              <w:top w:val="nil"/>
            </w:tcBorders>
            <w:noWrap w:val="0"/>
            <w:vAlign w:val="center"/>
          </w:tcPr>
          <w:p w14:paraId="4DEC2E69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7715" w:type="dxa"/>
            <w:noWrap w:val="0"/>
            <w:vAlign w:val="top"/>
          </w:tcPr>
          <w:p w14:paraId="17C2D6E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393FA16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能够将教学内容与学科研究新进展、实践发展新经验、社会需求新变化相联系。</w:t>
            </w:r>
          </w:p>
        </w:tc>
      </w:tr>
      <w:tr w14:paraId="5F8EC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504" w:type="dxa"/>
            <w:noWrap w:val="0"/>
            <w:vAlign w:val="center"/>
          </w:tcPr>
          <w:p w14:paraId="176F70E2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学情分析</w:t>
            </w:r>
          </w:p>
        </w:tc>
        <w:tc>
          <w:tcPr>
            <w:tcW w:w="7715" w:type="dxa"/>
            <w:noWrap w:val="0"/>
            <w:vAlign w:val="top"/>
          </w:tcPr>
          <w:p w14:paraId="3B76D93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E394EB8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学生认知特点和起点水平表述恰当，学习习惯和能力分析合理。</w:t>
            </w:r>
          </w:p>
        </w:tc>
      </w:tr>
      <w:tr w14:paraId="58D89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1504" w:type="dxa"/>
            <w:noWrap w:val="0"/>
            <w:vAlign w:val="center"/>
          </w:tcPr>
          <w:p w14:paraId="317C61D1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课程思政</w:t>
            </w:r>
          </w:p>
        </w:tc>
        <w:tc>
          <w:tcPr>
            <w:tcW w:w="7715" w:type="dxa"/>
            <w:noWrap w:val="0"/>
            <w:vAlign w:val="top"/>
          </w:tcPr>
          <w:p w14:paraId="33D23F7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9769506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将思想政治教育与专业教育有机融合，引用典型教学案例举例说明，具有示范作用和推广价值。</w:t>
            </w:r>
          </w:p>
        </w:tc>
      </w:tr>
      <w:tr w14:paraId="6A09B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504" w:type="dxa"/>
            <w:vMerge w:val="restart"/>
            <w:tcBorders>
              <w:bottom w:val="nil"/>
            </w:tcBorders>
            <w:noWrap w:val="0"/>
            <w:vAlign w:val="center"/>
          </w:tcPr>
          <w:p w14:paraId="64BB8DA7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 w14:paraId="6D5F2FD9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B324142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过程与方法</w:t>
            </w:r>
          </w:p>
        </w:tc>
        <w:tc>
          <w:tcPr>
            <w:tcW w:w="7715" w:type="dxa"/>
            <w:noWrap w:val="0"/>
            <w:vAlign w:val="top"/>
          </w:tcPr>
          <w:p w14:paraId="5E379FE5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3BCE802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教学活动丰富多样，能体现各等级水平的知识、技能和情感价值目标。</w:t>
            </w:r>
          </w:p>
        </w:tc>
      </w:tr>
      <w:tr w14:paraId="721F2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" w:hRule="atLeast"/>
        </w:trPr>
        <w:tc>
          <w:tcPr>
            <w:tcW w:w="1504" w:type="dxa"/>
            <w:vMerge w:val="continue"/>
            <w:tcBorders>
              <w:top w:val="nil"/>
            </w:tcBorders>
            <w:noWrap w:val="0"/>
            <w:vAlign w:val="top"/>
          </w:tcPr>
          <w:p w14:paraId="3CF73E0B">
            <w:pPr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15" w:type="dxa"/>
            <w:noWrap w:val="0"/>
            <w:vAlign w:val="top"/>
          </w:tcPr>
          <w:p w14:paraId="0DC1F9B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36CF155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</w:tbl>
    <w:p w14:paraId="54C03524">
      <w:pPr>
        <w:jc w:val="both"/>
        <w:rPr>
          <w:rFonts w:ascii="宋体" w:hAnsi="宋体" w:eastAsia="宋体" w:cs="宋体"/>
        </w:rPr>
        <w:sectPr>
          <w:footerReference r:id="rId3" w:type="default"/>
          <w:pgSz w:w="11910" w:h="16840"/>
          <w:pgMar w:top="1364" w:right="1786" w:bottom="1469" w:left="1745" w:header="0" w:footer="1300" w:gutter="0"/>
          <w:pgNumType w:fmt="decimal"/>
          <w:cols w:space="720" w:num="1"/>
        </w:sectPr>
      </w:pPr>
    </w:p>
    <w:p w14:paraId="70D496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189E4">
    <w:pPr>
      <w:spacing w:line="172" w:lineRule="auto"/>
      <w:ind w:left="3984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64B4F5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4B4F5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62806"/>
    <w:rsid w:val="2896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2025-02-28T04:46:00Z</dcterms:created>
  <dc:creator>童尧</dc:creator>
  <cp:lastModifiedBy>童尧</cp:lastModifiedBy>
  <dcterms:modified xsi:type="dcterms:W3CDTF">2025-02-28T04:46:47Z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98B4852DF14E4DC28A2B50BE4EB3C039_11</vt:lpwstr>
  </property>
  <property fmtid="{D5CDD505-2E9C-101B-9397-08002B2CF9AE}" pid="4" name="KSOTemplateDocerSaveRecord">
    <vt:lpwstr>eyJoZGlkIjoiMzEwNTM5NzYwMDRjMzkwZTVkZjY2ODkwMGIxNGU0OTUiLCJ1c2VySWQiOiIyODU5MDQ5NTYifQ==</vt:lpwstr>
  </property>
</Properties>
</file>